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452" w:rsidRPr="000F2186" w:rsidRDefault="00F06452" w:rsidP="00F06452">
      <w:pPr>
        <w:spacing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F2186">
        <w:rPr>
          <w:rFonts w:ascii="Arial" w:hAnsi="Arial" w:cs="Arial"/>
          <w:b/>
          <w:bCs/>
          <w:sz w:val="24"/>
          <w:szCs w:val="24"/>
        </w:rPr>
        <w:t>RESUMO</w:t>
      </w:r>
    </w:p>
    <w:p w:rsidR="00F06452" w:rsidRDefault="00F06452" w:rsidP="00F06452">
      <w:pPr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3FB2">
        <w:rPr>
          <w:rFonts w:ascii="Arial" w:hAnsi="Arial" w:cs="Arial"/>
          <w:b/>
          <w:bCs/>
          <w:sz w:val="24"/>
          <w:szCs w:val="24"/>
        </w:rPr>
        <w:t>Introdução:</w:t>
      </w:r>
      <w:r w:rsidRPr="00C93F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C93FB2">
        <w:rPr>
          <w:rFonts w:ascii="Arial" w:hAnsi="Arial" w:cs="Arial"/>
          <w:sz w:val="24"/>
          <w:szCs w:val="24"/>
        </w:rPr>
        <w:t>HIV é considerado o mais potente ativador da tuberculose. Pessoas que vivem em áreas de pobreza</w:t>
      </w:r>
      <w:r>
        <w:rPr>
          <w:rFonts w:ascii="Arial" w:hAnsi="Arial" w:cs="Arial"/>
          <w:sz w:val="24"/>
          <w:szCs w:val="24"/>
        </w:rPr>
        <w:t xml:space="preserve"> </w:t>
      </w:r>
      <w:r w:rsidRPr="00C93FB2">
        <w:rPr>
          <w:rFonts w:ascii="Arial" w:hAnsi="Arial" w:cs="Arial"/>
          <w:sz w:val="24"/>
          <w:szCs w:val="24"/>
        </w:rPr>
        <w:t>costumam ser mais vulneráveis ao adoecimento por essas duas doenças.</w:t>
      </w:r>
      <w:r>
        <w:rPr>
          <w:rFonts w:ascii="Arial" w:hAnsi="Arial" w:cs="Arial"/>
          <w:sz w:val="24"/>
          <w:szCs w:val="24"/>
        </w:rPr>
        <w:t xml:space="preserve"> </w:t>
      </w:r>
      <w:r w:rsidRPr="000F2186">
        <w:rPr>
          <w:rFonts w:ascii="Arial" w:hAnsi="Arial" w:cs="Arial"/>
          <w:b/>
          <w:bCs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Descrever os casos confirmados de </w:t>
      </w:r>
      <w:proofErr w:type="spellStart"/>
      <w:r>
        <w:rPr>
          <w:rFonts w:ascii="Arial" w:hAnsi="Arial" w:cs="Arial"/>
          <w:sz w:val="24"/>
          <w:szCs w:val="24"/>
        </w:rPr>
        <w:t>coinfecção</w:t>
      </w:r>
      <w:proofErr w:type="spellEnd"/>
      <w:r>
        <w:rPr>
          <w:rFonts w:ascii="Arial" w:hAnsi="Arial" w:cs="Arial"/>
          <w:sz w:val="24"/>
          <w:szCs w:val="24"/>
        </w:rPr>
        <w:t xml:space="preserve"> TB/HIV (tuberculose/HIV) notificados ao Sistema de Informação de Agravos de Notificação (SINAN) no estado do Maranhão de 2014 a 2018. </w:t>
      </w:r>
      <w:r w:rsidRPr="000F2186">
        <w:rPr>
          <w:rFonts w:ascii="Arial" w:hAnsi="Arial" w:cs="Arial"/>
          <w:b/>
          <w:bCs/>
          <w:sz w:val="24"/>
          <w:szCs w:val="24"/>
        </w:rPr>
        <w:t>Métodos:</w:t>
      </w:r>
      <w:r>
        <w:rPr>
          <w:rFonts w:ascii="Arial" w:hAnsi="Arial" w:cs="Arial"/>
          <w:sz w:val="24"/>
          <w:szCs w:val="24"/>
        </w:rPr>
        <w:t xml:space="preserve"> Estudo descritivo dos casos confirmados de </w:t>
      </w:r>
      <w:proofErr w:type="spellStart"/>
      <w:r>
        <w:rPr>
          <w:rFonts w:ascii="Arial" w:hAnsi="Arial" w:cs="Arial"/>
          <w:sz w:val="24"/>
          <w:szCs w:val="24"/>
        </w:rPr>
        <w:t>coinfecção</w:t>
      </w:r>
      <w:proofErr w:type="spellEnd"/>
      <w:r>
        <w:rPr>
          <w:rFonts w:ascii="Arial" w:hAnsi="Arial" w:cs="Arial"/>
          <w:sz w:val="24"/>
          <w:szCs w:val="24"/>
        </w:rPr>
        <w:t xml:space="preserve"> TB/HIV no Maranhão, notificados ao SINAN, de 2014 a 2018. Utilizou-se as seguintes variáveis disponíveis no site do DATASUS: </w:t>
      </w:r>
      <w:r w:rsidRPr="00B86760">
        <w:rPr>
          <w:rFonts w:ascii="Arial" w:hAnsi="Arial" w:cs="Arial"/>
          <w:sz w:val="24"/>
          <w:szCs w:val="24"/>
        </w:rPr>
        <w:t>sexo, faixa etária, raça</w:t>
      </w:r>
      <w:r>
        <w:rPr>
          <w:rFonts w:ascii="Arial" w:hAnsi="Arial" w:cs="Arial"/>
          <w:sz w:val="24"/>
          <w:szCs w:val="24"/>
        </w:rPr>
        <w:t>/cor</w:t>
      </w:r>
      <w:r w:rsidRPr="00B86760">
        <w:rPr>
          <w:rFonts w:ascii="Arial" w:hAnsi="Arial" w:cs="Arial"/>
          <w:sz w:val="24"/>
          <w:szCs w:val="24"/>
        </w:rPr>
        <w:t xml:space="preserve">, escolaridade, alcoolismo, população em situação de rua, população privada de liberdade, ano </w:t>
      </w:r>
      <w:r>
        <w:rPr>
          <w:rFonts w:ascii="Arial" w:hAnsi="Arial" w:cs="Arial"/>
          <w:sz w:val="24"/>
          <w:szCs w:val="24"/>
        </w:rPr>
        <w:t xml:space="preserve">do </w:t>
      </w:r>
      <w:r w:rsidRPr="00B86760">
        <w:rPr>
          <w:rFonts w:ascii="Arial" w:hAnsi="Arial" w:cs="Arial"/>
          <w:sz w:val="24"/>
          <w:szCs w:val="24"/>
        </w:rPr>
        <w:t xml:space="preserve">diagnóstico, ano </w:t>
      </w:r>
      <w:r>
        <w:rPr>
          <w:rFonts w:ascii="Arial" w:hAnsi="Arial" w:cs="Arial"/>
          <w:sz w:val="24"/>
          <w:szCs w:val="24"/>
        </w:rPr>
        <w:t xml:space="preserve">da </w:t>
      </w:r>
      <w:r w:rsidRPr="00B86760">
        <w:rPr>
          <w:rFonts w:ascii="Arial" w:hAnsi="Arial" w:cs="Arial"/>
          <w:sz w:val="24"/>
          <w:szCs w:val="24"/>
        </w:rPr>
        <w:t>notificação, município de residência, uso dos antirretrovirais, tipo de entrada, situação de encerramento</w:t>
      </w:r>
      <w:r>
        <w:rPr>
          <w:rFonts w:ascii="Arial" w:hAnsi="Arial" w:cs="Arial"/>
          <w:sz w:val="24"/>
          <w:szCs w:val="24"/>
        </w:rPr>
        <w:t xml:space="preserve">. Também foram calculadas as taxas de prevalência de </w:t>
      </w:r>
      <w:proofErr w:type="spellStart"/>
      <w:r>
        <w:rPr>
          <w:rFonts w:ascii="Arial" w:hAnsi="Arial" w:cs="Arial"/>
          <w:sz w:val="24"/>
          <w:szCs w:val="24"/>
        </w:rPr>
        <w:t>coinfecção</w:t>
      </w:r>
      <w:proofErr w:type="spellEnd"/>
      <w:r>
        <w:rPr>
          <w:rFonts w:ascii="Arial" w:hAnsi="Arial" w:cs="Arial"/>
          <w:sz w:val="24"/>
          <w:szCs w:val="24"/>
        </w:rPr>
        <w:t xml:space="preserve"> TB/HIV no estado e por município, de 2014 a 2018. </w:t>
      </w:r>
      <w:r w:rsidRPr="000F2186">
        <w:rPr>
          <w:rFonts w:ascii="Arial" w:hAnsi="Arial" w:cs="Arial"/>
          <w:b/>
          <w:bCs/>
          <w:sz w:val="24"/>
          <w:szCs w:val="24"/>
        </w:rPr>
        <w:t>Resultados:</w:t>
      </w:r>
      <w:r>
        <w:rPr>
          <w:rFonts w:ascii="Arial" w:hAnsi="Arial" w:cs="Arial"/>
          <w:sz w:val="24"/>
          <w:szCs w:val="24"/>
        </w:rPr>
        <w:t xml:space="preserve"> Foram notificados </w:t>
      </w:r>
      <w:r w:rsidR="001A7EA3">
        <w:rPr>
          <w:rFonts w:ascii="Arial" w:eastAsia="Arial" w:hAnsi="Arial" w:cs="Arial"/>
          <w:sz w:val="24"/>
          <w:szCs w:val="24"/>
        </w:rPr>
        <w:t xml:space="preserve">12.125 </w:t>
      </w:r>
      <w:r>
        <w:rPr>
          <w:rFonts w:ascii="Arial" w:hAnsi="Arial" w:cs="Arial"/>
          <w:sz w:val="24"/>
          <w:szCs w:val="24"/>
        </w:rPr>
        <w:t xml:space="preserve">casos de TB; destes, </w:t>
      </w:r>
      <w:r w:rsidR="001A7EA3">
        <w:rPr>
          <w:rFonts w:ascii="Arial" w:eastAsia="Arial" w:hAnsi="Arial" w:cs="Arial"/>
          <w:sz w:val="24"/>
          <w:szCs w:val="24"/>
        </w:rPr>
        <w:t xml:space="preserve">1.061 </w:t>
      </w:r>
      <w:r>
        <w:rPr>
          <w:rFonts w:ascii="Arial" w:hAnsi="Arial" w:cs="Arial"/>
          <w:sz w:val="24"/>
          <w:szCs w:val="24"/>
        </w:rPr>
        <w:t>apresentaram sorologia positiva para HIV, a maioria era do sexo masculino (73,</w:t>
      </w:r>
      <w:r w:rsidR="001A7EA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%); de 20 a 39 anos de idade (</w:t>
      </w:r>
      <w:r w:rsidR="001A7EA3">
        <w:rPr>
          <w:rFonts w:ascii="Arial" w:eastAsia="Arial" w:hAnsi="Arial" w:cs="Arial"/>
          <w:sz w:val="24"/>
          <w:szCs w:val="24"/>
        </w:rPr>
        <w:t>59,3%</w:t>
      </w:r>
      <w:r>
        <w:rPr>
          <w:rFonts w:ascii="Arial" w:hAnsi="Arial" w:cs="Arial"/>
          <w:sz w:val="24"/>
          <w:szCs w:val="24"/>
        </w:rPr>
        <w:t>); da cor/raça parda (73,</w:t>
      </w:r>
      <w:r w:rsidR="001A7EA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%); com nenhuma escolaridade ou ensino fundamental incompleto (5</w:t>
      </w:r>
      <w:r w:rsidR="001A7EA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 w:rsidR="001A7E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%). Alcoolistas, população em situação de rua e pessoas com condições de privação de liberdade representaram, respectivamente, 2</w:t>
      </w:r>
      <w:r w:rsidR="001A7EA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%, 4,</w:t>
      </w:r>
      <w:r w:rsidR="001A7E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 e 3,</w:t>
      </w:r>
      <w:r w:rsidR="001A7EA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% dos casos. Evoluíram para cura da TB </w:t>
      </w:r>
      <w:r w:rsidR="001A7EA3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,</w:t>
      </w:r>
      <w:r w:rsidR="001A7E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%. </w:t>
      </w:r>
      <w:r w:rsidRPr="002B7B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taxas de prevalência de </w:t>
      </w:r>
      <w:proofErr w:type="spellStart"/>
      <w:r>
        <w:rPr>
          <w:rFonts w:ascii="Arial" w:hAnsi="Arial" w:cs="Arial"/>
          <w:sz w:val="24"/>
          <w:szCs w:val="24"/>
        </w:rPr>
        <w:t>coinfecção</w:t>
      </w:r>
      <w:proofErr w:type="spellEnd"/>
      <w:r>
        <w:rPr>
          <w:rFonts w:ascii="Arial" w:hAnsi="Arial" w:cs="Arial"/>
          <w:sz w:val="24"/>
          <w:szCs w:val="24"/>
        </w:rPr>
        <w:t xml:space="preserve"> TB/HIV em São Luís e Santa Inês, apresentaram reta ascendente desde 2016. </w:t>
      </w:r>
      <w:r w:rsidRPr="000F2186">
        <w:rPr>
          <w:rFonts w:ascii="Arial" w:hAnsi="Arial" w:cs="Arial"/>
          <w:b/>
          <w:bCs/>
          <w:sz w:val="24"/>
          <w:szCs w:val="24"/>
        </w:rPr>
        <w:t>Conclusão</w:t>
      </w:r>
      <w:r>
        <w:rPr>
          <w:rFonts w:ascii="Arial" w:hAnsi="Arial" w:cs="Arial"/>
          <w:sz w:val="24"/>
          <w:szCs w:val="24"/>
        </w:rPr>
        <w:t>: Homens jovens de cor parda e com baixa escolaridade foram os mais acometidos. Destaca-se a baixa taxa de cura, muito aquém da preconizada pelo Ministério da Saúde.</w:t>
      </w:r>
    </w:p>
    <w:p w:rsidR="00FA1058" w:rsidRDefault="00F06452" w:rsidP="007C5763">
      <w:pPr>
        <w:spacing w:line="480" w:lineRule="auto"/>
        <w:ind w:left="0" w:firstLine="0"/>
        <w:jc w:val="both"/>
      </w:pPr>
      <w:r w:rsidRPr="000F2186">
        <w:rPr>
          <w:rFonts w:ascii="Arial" w:hAnsi="Arial" w:cs="Arial"/>
          <w:b/>
          <w:bCs/>
          <w:sz w:val="24"/>
          <w:szCs w:val="24"/>
        </w:rPr>
        <w:lastRenderedPageBreak/>
        <w:t>Palavras-chave:</w:t>
      </w:r>
      <w:r>
        <w:rPr>
          <w:rFonts w:ascii="Arial" w:hAnsi="Arial" w:cs="Arial"/>
          <w:sz w:val="24"/>
          <w:szCs w:val="24"/>
        </w:rPr>
        <w:t xml:space="preserve"> Tuberculose. HIV. </w:t>
      </w:r>
      <w:proofErr w:type="spellStart"/>
      <w:r>
        <w:rPr>
          <w:rFonts w:ascii="Arial" w:hAnsi="Arial" w:cs="Arial"/>
          <w:sz w:val="24"/>
          <w:szCs w:val="24"/>
        </w:rPr>
        <w:t>Coinfecção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553A89">
        <w:rPr>
          <w:rFonts w:ascii="Arial" w:hAnsi="Arial" w:cs="Arial"/>
          <w:sz w:val="24"/>
          <w:szCs w:val="24"/>
        </w:rPr>
        <w:t>Vigilância em saúde pública.</w:t>
      </w:r>
    </w:p>
    <w:sectPr w:rsidR="00FA1058" w:rsidSect="00800CBA"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52"/>
    <w:rsid w:val="001A7EA3"/>
    <w:rsid w:val="00476E19"/>
    <w:rsid w:val="004C352F"/>
    <w:rsid w:val="005B307C"/>
    <w:rsid w:val="00682E48"/>
    <w:rsid w:val="00730DE9"/>
    <w:rsid w:val="007C5763"/>
    <w:rsid w:val="00800CBA"/>
    <w:rsid w:val="00D0002D"/>
    <w:rsid w:val="00F06452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3487C"/>
  <w14:defaultImageDpi w14:val="32767"/>
  <w15:chartTrackingRefBased/>
  <w15:docId w15:val="{BBE2FF04-8AF2-084C-B703-7622209B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6452"/>
    <w:pPr>
      <w:spacing w:after="200" w:line="240" w:lineRule="atLeast"/>
      <w:ind w:left="357" w:hanging="357"/>
    </w:pPr>
    <w:rPr>
      <w:rFonts w:eastAsia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E4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E4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Tonello</dc:creator>
  <cp:keywords/>
  <dc:description/>
  <cp:lastModifiedBy>Aline Tonello</cp:lastModifiedBy>
  <cp:revision>7</cp:revision>
  <dcterms:created xsi:type="dcterms:W3CDTF">2020-03-31T18:20:00Z</dcterms:created>
  <dcterms:modified xsi:type="dcterms:W3CDTF">2020-05-26T13:51:00Z</dcterms:modified>
</cp:coreProperties>
</file>