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C34997" w:rsidRDefault="00C34997"/>
    <w:p w:rsidR="00C34997" w:rsidRPr="005249AC" w:rsidRDefault="00C34997" w:rsidP="00C34997">
      <w:pPr>
        <w:spacing w:line="480" w:lineRule="auto"/>
        <w:ind w:firstLine="567"/>
        <w:jc w:val="both"/>
        <w:rPr>
          <w:rFonts w:cs="Times New Roman"/>
          <w:noProof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49A0F8C1" wp14:editId="3F73CFDE">
            <wp:extent cx="5136777" cy="3469341"/>
            <wp:effectExtent l="0" t="0" r="26035" b="0"/>
            <wp:docPr id="35" name="Grá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34997" w:rsidRPr="005249AC" w:rsidRDefault="00C34997" w:rsidP="00C34997">
      <w:pPr>
        <w:spacing w:line="480" w:lineRule="auto"/>
        <w:ind w:firstLine="567"/>
        <w:jc w:val="both"/>
        <w:rPr>
          <w:rFonts w:cs="Times New Roman"/>
          <w:noProof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58FA43A0" wp14:editId="14013203">
            <wp:extent cx="5190565" cy="3281082"/>
            <wp:effectExtent l="0" t="0" r="0" b="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4997" w:rsidRDefault="00C34997" w:rsidP="00C34997">
      <w:pPr>
        <w:spacing w:line="480" w:lineRule="auto"/>
        <w:ind w:firstLine="567"/>
        <w:jc w:val="both"/>
        <w:rPr>
          <w:rFonts w:cs="Times New Roman"/>
          <w:noProof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</w:rPr>
        <w:t xml:space="preserve">Figura 2. Percentual numérico das espécies de tubarões (A) e raias (B) que ocorreram nas capturas da pesca artesanal na APA do delta do Parnaíba. </w:t>
      </w:r>
    </w:p>
    <w:p w:rsidR="00C34997" w:rsidRDefault="00C34997">
      <w:bookmarkStart w:id="0" w:name="_GoBack"/>
      <w:bookmarkEnd w:id="0"/>
    </w:p>
    <w:sectPr w:rsidR="00C34997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97"/>
    <w:rsid w:val="00175F13"/>
    <w:rsid w:val="003652B3"/>
    <w:rsid w:val="00C34997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9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4997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997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9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4997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997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Georgia\Dropbox\TESE%20Georgia\GRAFICOS%20ARTIGOS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Georgia\Dropbox\TESE%20Georgia\GRAFICOS%20ARTIG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Plan1!$A$13:$A$21</c:f>
              <c:strCache>
                <c:ptCount val="9"/>
                <c:pt idx="0">
                  <c:v>Rhizoprionodon porosus</c:v>
                </c:pt>
                <c:pt idx="1">
                  <c:v>Sphyrna mokarran</c:v>
                </c:pt>
                <c:pt idx="2">
                  <c:v>Ginglymostoma cirratum</c:v>
                </c:pt>
                <c:pt idx="3">
                  <c:v>Carcharhinus acronotus</c:v>
                </c:pt>
                <c:pt idx="4">
                  <c:v>Carcharhinus limbatus</c:v>
                </c:pt>
                <c:pt idx="5">
                  <c:v>Carcharhinus leucas</c:v>
                </c:pt>
                <c:pt idx="6">
                  <c:v>Galeocerdo cuvier</c:v>
                </c:pt>
                <c:pt idx="7">
                  <c:v>Sphyrna lewini</c:v>
                </c:pt>
                <c:pt idx="8">
                  <c:v>Carcharhinus porosus</c:v>
                </c:pt>
              </c:strCache>
            </c:strRef>
          </c:cat>
          <c:val>
            <c:numRef>
              <c:f>Plan1!$B$13:$B$21</c:f>
              <c:numCache>
                <c:formatCode>0%</c:formatCode>
                <c:ptCount val="9"/>
                <c:pt idx="0">
                  <c:v>0.37000000000000038</c:v>
                </c:pt>
                <c:pt idx="1">
                  <c:v>0.2</c:v>
                </c:pt>
                <c:pt idx="2">
                  <c:v>0.16000000000000014</c:v>
                </c:pt>
                <c:pt idx="3">
                  <c:v>9.0000000000000066E-2</c:v>
                </c:pt>
                <c:pt idx="4">
                  <c:v>9.0000000000000066E-2</c:v>
                </c:pt>
                <c:pt idx="5">
                  <c:v>3.0000000000000051E-2</c:v>
                </c:pt>
                <c:pt idx="6">
                  <c:v>3.0000000000000051E-2</c:v>
                </c:pt>
                <c:pt idx="7">
                  <c:v>3.0000000000000051E-2</c:v>
                </c:pt>
                <c:pt idx="8">
                  <c:v>1.0000000000000021E-2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99-4827-99AC-35AF2DCE2D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1839488"/>
        <c:axId val="281841024"/>
      </c:barChart>
      <c:catAx>
        <c:axId val="2818394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i="1"/>
            </a:pPr>
            <a:endParaRPr lang="pt-BR"/>
          </a:p>
        </c:txPr>
        <c:crossAx val="281841024"/>
        <c:crosses val="autoZero"/>
        <c:auto val="1"/>
        <c:lblAlgn val="ctr"/>
        <c:lblOffset val="100"/>
        <c:noMultiLvlLbl val="0"/>
      </c:catAx>
      <c:valAx>
        <c:axId val="2818410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r>
                  <a:rPr lang="en-US" i="0">
                    <a:solidFill>
                      <a:sysClr val="windowText" lastClr="000000"/>
                    </a:solidFill>
                  </a:rPr>
                  <a:t>porcentagem numérica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crossAx val="2818394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Plan1!$A$23:$A$29</c:f>
              <c:strCache>
                <c:ptCount val="7"/>
                <c:pt idx="0">
                  <c:v>Hypanus guttatus</c:v>
                </c:pt>
                <c:pt idx="1">
                  <c:v>Hypanus americanus</c:v>
                </c:pt>
                <c:pt idx="2">
                  <c:v>Rhinoptera bonasus</c:v>
                </c:pt>
                <c:pt idx="3">
                  <c:v>Gymnura micrura</c:v>
                </c:pt>
                <c:pt idx="4">
                  <c:v>Fontitrygon geijskesi</c:v>
                </c:pt>
                <c:pt idx="5">
                  <c:v>Aetobatus narinari</c:v>
                </c:pt>
                <c:pt idx="6">
                  <c:v>Hypanus marianae</c:v>
                </c:pt>
              </c:strCache>
            </c:strRef>
          </c:cat>
          <c:val>
            <c:numRef>
              <c:f>Plan1!$B$23:$B$29</c:f>
              <c:numCache>
                <c:formatCode>0%</c:formatCode>
                <c:ptCount val="7"/>
                <c:pt idx="0">
                  <c:v>0.61000000000000065</c:v>
                </c:pt>
                <c:pt idx="1">
                  <c:v>0.15000000000000024</c:v>
                </c:pt>
                <c:pt idx="2">
                  <c:v>9.0000000000000024E-2</c:v>
                </c:pt>
                <c:pt idx="3">
                  <c:v>9.0000000000000024E-2</c:v>
                </c:pt>
                <c:pt idx="4">
                  <c:v>3.0000000000000002E-2</c:v>
                </c:pt>
                <c:pt idx="5">
                  <c:v>1.0000000000000005E-2</c:v>
                </c:pt>
                <c:pt idx="6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DD-4ACC-B2F8-3275830790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1921408"/>
        <c:axId val="281922944"/>
      </c:barChart>
      <c:catAx>
        <c:axId val="2819214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i="1"/>
            </a:pPr>
            <a:endParaRPr lang="pt-BR"/>
          </a:p>
        </c:txPr>
        <c:crossAx val="281922944"/>
        <c:crosses val="autoZero"/>
        <c:auto val="1"/>
        <c:lblAlgn val="ctr"/>
        <c:lblOffset val="100"/>
        <c:noMultiLvlLbl val="0"/>
      </c:catAx>
      <c:valAx>
        <c:axId val="281922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porcentagem numérica</a:t>
                </a:r>
              </a:p>
            </c:rich>
          </c:tx>
          <c:layout>
            <c:manualLayout>
              <c:xMode val="edge"/>
              <c:yMode val="edge"/>
              <c:x val="0.46493047838742441"/>
              <c:y val="0.90996100327791907"/>
            </c:manualLayout>
          </c:layout>
          <c:overlay val="0"/>
        </c:title>
        <c:numFmt formatCode="0%" sourceLinked="1"/>
        <c:majorTickMark val="out"/>
        <c:minorTickMark val="none"/>
        <c:tickLblPos val="nextTo"/>
        <c:crossAx val="2819214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0.95094</cdr:x>
      <cdr:y>0</cdr:y>
    </cdr:from>
    <cdr:to>
      <cdr:x>0.99988</cdr:x>
      <cdr:y>0.08865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4358573" y="0"/>
          <a:ext cx="224313" cy="2441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100"/>
            <a:t>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0.95034</cdr:x>
      <cdr:y>0</cdr:y>
    </cdr:from>
    <cdr:to>
      <cdr:x>0.99928</cdr:x>
      <cdr:y>0.08511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4399847" y="0"/>
          <a:ext cx="226582" cy="2344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100"/>
            <a:t>B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2018-11-05T13:39:00Z</dcterms:created>
  <dcterms:modified xsi:type="dcterms:W3CDTF">2018-11-05T13:40:00Z</dcterms:modified>
</cp:coreProperties>
</file>